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42E8" w14:textId="5A35902F" w:rsidR="00453574" w:rsidRDefault="004E26A8" w:rsidP="004E26A8">
      <w:pPr>
        <w:jc w:val="center"/>
        <w:rPr>
          <w:u w:val="single"/>
        </w:rPr>
      </w:pPr>
      <w:r>
        <w:rPr>
          <w:u w:val="single"/>
        </w:rPr>
        <w:t>Invoice Guidance</w:t>
      </w:r>
    </w:p>
    <w:p w14:paraId="0EB09F29" w14:textId="42B183E4" w:rsidR="00BD7C73" w:rsidRPr="008C5CE2" w:rsidRDefault="00BD7C73" w:rsidP="008C5CE2">
      <w:pPr>
        <w:rPr>
          <w:i/>
          <w:iCs/>
          <w:u w:val="single"/>
        </w:rPr>
      </w:pPr>
      <w:r w:rsidRPr="008C5CE2">
        <w:rPr>
          <w:i/>
          <w:iCs/>
          <w:u w:val="single"/>
        </w:rPr>
        <w:t>Information on your invoice should include:</w:t>
      </w:r>
    </w:p>
    <w:p w14:paraId="46339565" w14:textId="77777777" w:rsidR="008C5CE2" w:rsidRDefault="008C5CE2" w:rsidP="008C5CE2">
      <w:pPr>
        <w:pStyle w:val="ListParagraph"/>
        <w:numPr>
          <w:ilvl w:val="0"/>
          <w:numId w:val="10"/>
        </w:numPr>
      </w:pPr>
      <w:r>
        <w:t>Each invoice should be for a three-month period, in arrears.</w:t>
      </w:r>
    </w:p>
    <w:p w14:paraId="2F1D90BB" w14:textId="0E56A07E" w:rsidR="008C5CE2" w:rsidRPr="008C5CE2" w:rsidRDefault="008C5CE2" w:rsidP="008C5CE2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All claims should match the breakdown provided with the award letter. </w:t>
      </w:r>
      <w:r w:rsidRPr="005F2FE9">
        <w:rPr>
          <w:b/>
          <w:bCs/>
        </w:rPr>
        <w:t>Any deviations from this breakdown should be approved by BHF in advance of any expenditure being incurred.</w:t>
      </w:r>
    </w:p>
    <w:p w14:paraId="6EE977FB" w14:textId="206BCC78" w:rsidR="00BD7C73" w:rsidRDefault="00BD7C73" w:rsidP="008C5CE2">
      <w:pPr>
        <w:pStyle w:val="ListParagraph"/>
        <w:numPr>
          <w:ilvl w:val="0"/>
          <w:numId w:val="10"/>
        </w:numPr>
      </w:pPr>
      <w:r>
        <w:t xml:space="preserve">The </w:t>
      </w:r>
      <w:r w:rsidR="53AF8714">
        <w:t xml:space="preserve">BHF </w:t>
      </w:r>
      <w:r>
        <w:t>Grant Award number.</w:t>
      </w:r>
    </w:p>
    <w:p w14:paraId="571BE17E" w14:textId="25D7EB3B" w:rsidR="00BD7C73" w:rsidRDefault="00BD7C73" w:rsidP="008C5CE2">
      <w:pPr>
        <w:pStyle w:val="ListParagraph"/>
        <w:numPr>
          <w:ilvl w:val="0"/>
          <w:numId w:val="10"/>
        </w:numPr>
      </w:pPr>
      <w:r>
        <w:t>The title of the project/programme</w:t>
      </w:r>
      <w:r w:rsidR="00123132">
        <w:t xml:space="preserve"> and Principal Investigator</w:t>
      </w:r>
    </w:p>
    <w:p w14:paraId="5F5E3851" w14:textId="6DA08D95" w:rsidR="00BD7C73" w:rsidRDefault="00BD7C73" w:rsidP="008C5CE2">
      <w:pPr>
        <w:pStyle w:val="ListParagraph"/>
        <w:numPr>
          <w:ilvl w:val="0"/>
          <w:numId w:val="10"/>
        </w:numPr>
      </w:pPr>
      <w:r>
        <w:t>The period the claim covers</w:t>
      </w:r>
      <w:r w:rsidR="00123132">
        <w:t xml:space="preserve"> using exact dates</w:t>
      </w:r>
      <w:r>
        <w:t>, e.g. 01.01.2023 to 31.03.2023</w:t>
      </w:r>
      <w:r w:rsidR="00123132">
        <w:t xml:space="preserve">. </w:t>
      </w:r>
    </w:p>
    <w:p w14:paraId="181233F7" w14:textId="02FF0E19" w:rsidR="00BD7C73" w:rsidRDefault="00BD7C73" w:rsidP="008C5CE2">
      <w:pPr>
        <w:pStyle w:val="ListParagraph"/>
        <w:numPr>
          <w:ilvl w:val="0"/>
          <w:numId w:val="10"/>
        </w:numPr>
      </w:pPr>
      <w:r>
        <w:t xml:space="preserve">Ensure the correct budget heading is used, </w:t>
      </w:r>
      <w:r w:rsidR="00B319E6">
        <w:t>e</w:t>
      </w:r>
      <w:r w:rsidR="0002617B">
        <w:t>.</w:t>
      </w:r>
      <w:r w:rsidR="00B319E6">
        <w:t>g</w:t>
      </w:r>
      <w:r>
        <w:t xml:space="preserve">. </w:t>
      </w:r>
      <w:r w:rsidRPr="00BD7C73">
        <w:rPr>
          <w:b/>
          <w:bCs/>
          <w:i/>
          <w:iCs/>
        </w:rPr>
        <w:t>Salaries, Expenses</w:t>
      </w:r>
      <w:r w:rsidR="00E1668F">
        <w:rPr>
          <w:b/>
          <w:bCs/>
          <w:i/>
          <w:iCs/>
        </w:rPr>
        <w:t>, Animal Research Costs</w:t>
      </w:r>
      <w:r w:rsidR="00B319E6">
        <w:t xml:space="preserve">, </w:t>
      </w:r>
      <w:r w:rsidRPr="00BD7C73">
        <w:rPr>
          <w:b/>
          <w:bCs/>
          <w:i/>
          <w:iCs/>
        </w:rPr>
        <w:t>Equipment</w:t>
      </w:r>
      <w:r>
        <w:t>. Please refer to our Award Letter that details the cost breakdown of all eligible items o</w:t>
      </w:r>
      <w:r w:rsidR="00B319E6">
        <w:t>n</w:t>
      </w:r>
      <w:r>
        <w:t xml:space="preserve"> the grant.</w:t>
      </w:r>
    </w:p>
    <w:p w14:paraId="2D9A6903" w14:textId="688E19EF" w:rsidR="004E26A8" w:rsidRDefault="00BD7C73" w:rsidP="008C5CE2">
      <w:pPr>
        <w:pStyle w:val="ListParagraph"/>
        <w:numPr>
          <w:ilvl w:val="0"/>
          <w:numId w:val="10"/>
        </w:numPr>
      </w:pPr>
      <w:r>
        <w:t>The full name</w:t>
      </w:r>
      <w:r w:rsidR="00C97D84">
        <w:t xml:space="preserve"> and contact details (email address) of the Finance person dealing with the invoice.</w:t>
      </w:r>
    </w:p>
    <w:p w14:paraId="0BAA278F" w14:textId="25A95B4F" w:rsidR="004E26A8" w:rsidRPr="008C5CE2" w:rsidRDefault="004E26A8" w:rsidP="690B7519">
      <w:pPr>
        <w:rPr>
          <w:i/>
          <w:iCs/>
          <w:u w:val="single"/>
        </w:rPr>
      </w:pPr>
      <w:r w:rsidRPr="690B7519">
        <w:rPr>
          <w:i/>
          <w:iCs/>
          <w:u w:val="single"/>
        </w:rPr>
        <w:t>Salary Claims</w:t>
      </w:r>
    </w:p>
    <w:p w14:paraId="1A6419B3" w14:textId="3DCAAB0C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Each salary claim should be for a person either named on the grant application, or subsequently approved by BHF. </w:t>
      </w:r>
    </w:p>
    <w:p w14:paraId="4F1B9211" w14:textId="0DCC76F4" w:rsidR="00B319E6" w:rsidRDefault="00B319E6" w:rsidP="00B319E6">
      <w:pPr>
        <w:pStyle w:val="ListParagraph"/>
        <w:numPr>
          <w:ilvl w:val="0"/>
          <w:numId w:val="10"/>
        </w:numPr>
      </w:pPr>
      <w:r>
        <w:t>If the salary cost incurred for named staff is less than the three-month period that the invoice</w:t>
      </w:r>
      <w:r w:rsidR="00CA0983">
        <w:t xml:space="preserve"> </w:t>
      </w:r>
      <w:r>
        <w:t>covers, please provide exact dates e.g. 01.01.2023 to 15.03.2023.</w:t>
      </w:r>
    </w:p>
    <w:p w14:paraId="46605125" w14:textId="30BBE196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Each salary claim should be broken down by basic salary, </w:t>
      </w:r>
      <w:r w:rsidR="00B319E6">
        <w:t xml:space="preserve">LA if applicable, </w:t>
      </w:r>
      <w:r>
        <w:t>NI and pension</w:t>
      </w:r>
      <w:r w:rsidR="00CA0983">
        <w:t>.</w:t>
      </w:r>
      <w:r>
        <w:t xml:space="preserve"> The salary </w:t>
      </w:r>
      <w:r w:rsidR="00123132">
        <w:t xml:space="preserve">level </w:t>
      </w:r>
      <w:r>
        <w:t>should match what was awarded/approved, unless any deviation to this has been explicitly approved by BHF in advance.</w:t>
      </w:r>
    </w:p>
    <w:p w14:paraId="11884458" w14:textId="77FC2603" w:rsidR="005F2FE9" w:rsidRDefault="005F2FE9" w:rsidP="008C5CE2">
      <w:pPr>
        <w:pStyle w:val="ListParagraph"/>
        <w:numPr>
          <w:ilvl w:val="0"/>
          <w:numId w:val="10"/>
        </w:numPr>
      </w:pPr>
      <w:r>
        <w:t>Each salary claim should indicate which post the claim relates to, matching the breakdown provided at award or the post number given in BHF</w:t>
      </w:r>
      <w:r w:rsidR="00CA0983">
        <w:t>’s</w:t>
      </w:r>
      <w:r>
        <w:t xml:space="preserve"> approval.</w:t>
      </w:r>
    </w:p>
    <w:p w14:paraId="681171DC" w14:textId="241D771E" w:rsidR="004E26A8" w:rsidRDefault="004E26A8" w:rsidP="008C5CE2">
      <w:pPr>
        <w:pStyle w:val="ListParagraph"/>
        <w:numPr>
          <w:ilvl w:val="0"/>
          <w:numId w:val="10"/>
        </w:numPr>
      </w:pPr>
      <w:r>
        <w:t>BHF will not reimburse pay increases beyond annual increments if awarded in the grant and nationally</w:t>
      </w:r>
      <w:r w:rsidR="0002617B">
        <w:t xml:space="preserve"> </w:t>
      </w:r>
      <w:r>
        <w:t>agreed pay awards.</w:t>
      </w:r>
    </w:p>
    <w:p w14:paraId="5F95E3B1" w14:textId="3D76D240" w:rsidR="004E26A8" w:rsidRPr="008C5CE2" w:rsidRDefault="004E26A8" w:rsidP="008C5CE2">
      <w:pPr>
        <w:pStyle w:val="ListParagraph"/>
        <w:numPr>
          <w:ilvl w:val="0"/>
          <w:numId w:val="10"/>
        </w:numPr>
      </w:pPr>
      <w:r w:rsidRPr="008C5CE2">
        <w:t>If an employee has received a discretionary pay increase from a university, the difference between the awarded salary and the higher salary must be met from other sources. BHF should be invoiced at the awarded salary</w:t>
      </w:r>
      <w:r w:rsidR="00B319E6">
        <w:t xml:space="preserve"> only</w:t>
      </w:r>
      <w:r w:rsidRPr="008C5CE2">
        <w:t>.</w:t>
      </w:r>
    </w:p>
    <w:p w14:paraId="586AC4B3" w14:textId="1FFCA053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BHF will not reimburse back pay for periods prior to someone being appointed to a grant. If back pay is due because of retrospectively applied national pay awards, please </w:t>
      </w:r>
      <w:r w:rsidR="00123132">
        <w:t>make this clear on the invoice and separate the back pay from the usual salary claim.</w:t>
      </w:r>
    </w:p>
    <w:p w14:paraId="0154C1E8" w14:textId="196F7D09" w:rsidR="004E26A8" w:rsidRDefault="004E26A8" w:rsidP="008C5CE2">
      <w:pPr>
        <w:pStyle w:val="ListParagraph"/>
        <w:numPr>
          <w:ilvl w:val="0"/>
          <w:numId w:val="10"/>
        </w:numPr>
      </w:pPr>
      <w:r>
        <w:t>BHF will not reimburse</w:t>
      </w:r>
      <w:r w:rsidR="008C5CE2">
        <w:t xml:space="preserve"> unclaimed</w:t>
      </w:r>
      <w:r>
        <w:t xml:space="preserve"> holiday or redundancy payments.</w:t>
      </w:r>
    </w:p>
    <w:p w14:paraId="71D1F2C7" w14:textId="5D744FA7" w:rsidR="00136CE4" w:rsidRDefault="00136CE4" w:rsidP="00136CE4">
      <w:pPr>
        <w:pStyle w:val="ListParagraph"/>
        <w:numPr>
          <w:ilvl w:val="0"/>
          <w:numId w:val="10"/>
        </w:numPr>
      </w:pPr>
      <w:r>
        <w:t xml:space="preserve">BHF will not reimburse salary costs where staff overlap; only one person is permitted in post at a time (unless a job share). </w:t>
      </w:r>
    </w:p>
    <w:p w14:paraId="2A3DD187" w14:textId="6D47C26F" w:rsidR="005F2FE9" w:rsidRPr="00863632" w:rsidRDefault="008C5CE2" w:rsidP="008C5CE2">
      <w:pPr>
        <w:pStyle w:val="ListParagraph"/>
        <w:numPr>
          <w:ilvl w:val="0"/>
          <w:numId w:val="10"/>
        </w:numPr>
        <w:rPr>
          <w:color w:val="0070C0"/>
        </w:rPr>
      </w:pPr>
      <w:r w:rsidRPr="00863632">
        <w:rPr>
          <w:color w:val="0070C0"/>
        </w:rPr>
        <w:t xml:space="preserve">Chair awards: </w:t>
      </w:r>
      <w:r w:rsidR="005F2FE9" w:rsidRPr="00863632">
        <w:rPr>
          <w:color w:val="0070C0"/>
        </w:rPr>
        <w:t>If staff members are being claimed from the discretionary fund, please make this clear on the invoice.</w:t>
      </w:r>
    </w:p>
    <w:p w14:paraId="74FB02AC" w14:textId="651C9284" w:rsidR="00123132" w:rsidRPr="0094473F" w:rsidRDefault="00E1668F" w:rsidP="00123132">
      <w:pPr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PhD </w:t>
      </w:r>
      <w:r w:rsidR="0094473F">
        <w:rPr>
          <w:i/>
          <w:iCs/>
          <w:color w:val="000000" w:themeColor="text1"/>
          <w:u w:val="single"/>
        </w:rPr>
        <w:t>Studentship</w:t>
      </w:r>
      <w:r w:rsidR="00123132" w:rsidRPr="0094473F">
        <w:rPr>
          <w:i/>
          <w:iCs/>
          <w:color w:val="000000" w:themeColor="text1"/>
          <w:u w:val="single"/>
        </w:rPr>
        <w:t xml:space="preserve"> Claims</w:t>
      </w:r>
    </w:p>
    <w:p w14:paraId="0A05CB14" w14:textId="77777777" w:rsidR="00123132" w:rsidRPr="0094473F" w:rsidRDefault="00123132" w:rsidP="00123132">
      <w:pPr>
        <w:pStyle w:val="pf0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Each claim should be for the student(s) named on the grant.</w:t>
      </w:r>
    </w:p>
    <w:p w14:paraId="7AAA8B8E" w14:textId="55A00C24" w:rsidR="00123132" w:rsidRPr="0094473F" w:rsidRDefault="00123132" w:rsidP="00123132">
      <w:pPr>
        <w:pStyle w:val="ListParagraph"/>
        <w:numPr>
          <w:ilvl w:val="0"/>
          <w:numId w:val="10"/>
        </w:numPr>
        <w:rPr>
          <w:rStyle w:val="cf11"/>
          <w:rFonts w:asciiTheme="minorHAnsi" w:hAnsiTheme="minorHAnsi" w:cstheme="minorBidi"/>
          <w:color w:val="000000" w:themeColor="text1"/>
          <w:sz w:val="22"/>
          <w:szCs w:val="22"/>
          <w:lang w:eastAsia="en-GB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Please provide the exact start date on the first invoice.</w:t>
      </w:r>
    </w:p>
    <w:p w14:paraId="77FEA854" w14:textId="75A376E8" w:rsidR="00123132" w:rsidRPr="0094473F" w:rsidRDefault="00123132" w:rsidP="00123132">
      <w:pPr>
        <w:pStyle w:val="ListParagraph"/>
        <w:numPr>
          <w:ilvl w:val="0"/>
          <w:numId w:val="10"/>
        </w:numPr>
        <w:rPr>
          <w:rStyle w:val="cf11"/>
          <w:rFonts w:asciiTheme="minorHAnsi" w:hAnsiTheme="minorHAnsi" w:cstheme="minorBidi"/>
          <w:color w:val="000000" w:themeColor="text1"/>
          <w:sz w:val="22"/>
          <w:szCs w:val="22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>If the stipend cost is less than the three-month period that the invoice covers, please provide exact dates.</w:t>
      </w:r>
    </w:p>
    <w:p w14:paraId="6B8B0092" w14:textId="3A4D1A65" w:rsidR="00123132" w:rsidRPr="0094473F" w:rsidRDefault="00123132" w:rsidP="00123132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94473F">
        <w:rPr>
          <w:rStyle w:val="cf11"/>
          <w:rFonts w:asciiTheme="minorHAnsi" w:hAnsiTheme="minorHAnsi" w:cstheme="minorHAnsi"/>
          <w:sz w:val="22"/>
          <w:szCs w:val="22"/>
        </w:rPr>
        <w:t xml:space="preserve">Each claim should be broken down by stipend, </w:t>
      </w:r>
      <w:r w:rsidR="00D43665" w:rsidRPr="0094473F">
        <w:rPr>
          <w:rStyle w:val="cf11"/>
          <w:rFonts w:asciiTheme="minorHAnsi" w:hAnsiTheme="minorHAnsi" w:cstheme="minorHAnsi"/>
          <w:sz w:val="22"/>
          <w:szCs w:val="22"/>
        </w:rPr>
        <w:t xml:space="preserve">fees, </w:t>
      </w:r>
      <w:r w:rsidR="00D43665">
        <w:rPr>
          <w:rStyle w:val="cf11"/>
          <w:rFonts w:asciiTheme="minorHAnsi" w:hAnsiTheme="minorHAnsi" w:cstheme="minorHAnsi"/>
          <w:sz w:val="22"/>
          <w:szCs w:val="22"/>
        </w:rPr>
        <w:t>consumables</w:t>
      </w:r>
      <w:r w:rsidR="0094473F">
        <w:rPr>
          <w:rStyle w:val="cf11"/>
          <w:rFonts w:asciiTheme="minorHAnsi" w:hAnsiTheme="minorHAnsi" w:cstheme="minorHAnsi"/>
          <w:sz w:val="22"/>
          <w:szCs w:val="22"/>
        </w:rPr>
        <w:t>, animal research costs</w:t>
      </w:r>
      <w:r w:rsidRPr="0094473F">
        <w:rPr>
          <w:rStyle w:val="cf11"/>
          <w:rFonts w:asciiTheme="minorHAnsi" w:hAnsiTheme="minorHAnsi" w:cstheme="minorHAnsi"/>
          <w:sz w:val="22"/>
          <w:szCs w:val="22"/>
        </w:rPr>
        <w:t>.</w:t>
      </w:r>
    </w:p>
    <w:p w14:paraId="11DD2BDD" w14:textId="3D780406" w:rsidR="004E26A8" w:rsidRPr="00123132" w:rsidRDefault="004E26A8" w:rsidP="008C5CE2">
      <w:pPr>
        <w:rPr>
          <w:i/>
          <w:iCs/>
          <w:u w:val="single"/>
        </w:rPr>
      </w:pPr>
      <w:r w:rsidRPr="00123132">
        <w:rPr>
          <w:i/>
          <w:iCs/>
          <w:u w:val="single"/>
        </w:rPr>
        <w:t>Equipment Claims</w:t>
      </w:r>
    </w:p>
    <w:p w14:paraId="50D085EB" w14:textId="3A3AD8DB" w:rsidR="004E26A8" w:rsidRDefault="004E26A8" w:rsidP="008C5CE2">
      <w:pPr>
        <w:pStyle w:val="ListParagraph"/>
        <w:numPr>
          <w:ilvl w:val="0"/>
          <w:numId w:val="10"/>
        </w:numPr>
      </w:pPr>
      <w:r>
        <w:rPr>
          <w:b/>
          <w:bCs/>
        </w:rPr>
        <w:lastRenderedPageBreak/>
        <w:t xml:space="preserve">All </w:t>
      </w:r>
      <w:r>
        <w:t xml:space="preserve">items of equipment claimed on invoices should </w:t>
      </w:r>
      <w:r w:rsidR="00B319E6">
        <w:t>include</w:t>
      </w:r>
      <w:r>
        <w:t xml:space="preserve"> the backing purchase invoice. VAT will not be reimbursed by BHF.</w:t>
      </w:r>
    </w:p>
    <w:p w14:paraId="06E08DE4" w14:textId="517A8E47" w:rsidR="004E26A8" w:rsidRPr="005B4517" w:rsidRDefault="008C5CE2" w:rsidP="008C5CE2">
      <w:pPr>
        <w:pStyle w:val="ListParagraph"/>
        <w:numPr>
          <w:ilvl w:val="0"/>
          <w:numId w:val="10"/>
        </w:numPr>
        <w:rPr>
          <w:color w:val="0070C0"/>
        </w:rPr>
      </w:pPr>
      <w:r w:rsidRPr="005B4517">
        <w:rPr>
          <w:color w:val="0070C0"/>
        </w:rPr>
        <w:t xml:space="preserve">Chair awards: </w:t>
      </w:r>
      <w:r w:rsidR="004E26A8" w:rsidRPr="005B4517">
        <w:rPr>
          <w:color w:val="0070C0"/>
        </w:rPr>
        <w:t>It should be made clear on the invoice if equipment is being claimed from any awarded equipment budget</w:t>
      </w:r>
      <w:r w:rsidR="00B319E6" w:rsidRPr="005B4517">
        <w:rPr>
          <w:color w:val="0070C0"/>
        </w:rPr>
        <w:t xml:space="preserve"> including the equipment item number</w:t>
      </w:r>
      <w:r w:rsidR="004E26A8" w:rsidRPr="005B4517">
        <w:rPr>
          <w:color w:val="0070C0"/>
        </w:rPr>
        <w:t>, or from the discretionary fund.</w:t>
      </w:r>
    </w:p>
    <w:p w14:paraId="68A0B979" w14:textId="771D700C" w:rsidR="00841D7A" w:rsidRPr="00123132" w:rsidRDefault="0017155F" w:rsidP="00123132">
      <w:pPr>
        <w:pStyle w:val="ListParagraph"/>
        <w:numPr>
          <w:ilvl w:val="0"/>
          <w:numId w:val="10"/>
        </w:numPr>
      </w:pPr>
      <w:r>
        <w:t>P</w:t>
      </w:r>
      <w:r w:rsidR="004E26A8">
        <w:t xml:space="preserve">lease make clear on the invoice which awarded item of equipment is being claimed. This should not deviate from the award breakdown at </w:t>
      </w:r>
      <w:r>
        <w:t xml:space="preserve">the </w:t>
      </w:r>
      <w:r w:rsidR="004E26A8">
        <w:t xml:space="preserve">time of award, unless explicitly approved by BHF </w:t>
      </w:r>
      <w:r w:rsidR="004E26A8" w:rsidRPr="00841D7A">
        <w:rPr>
          <w:b/>
          <w:bCs/>
        </w:rPr>
        <w:t>in advance.</w:t>
      </w:r>
    </w:p>
    <w:p w14:paraId="6277B5C7" w14:textId="1020A719" w:rsidR="00774EB3" w:rsidRPr="00123132" w:rsidRDefault="00841D7A" w:rsidP="008C5CE2">
      <w:pPr>
        <w:rPr>
          <w:i/>
          <w:iCs/>
          <w:u w:val="single"/>
        </w:rPr>
      </w:pPr>
      <w:r w:rsidRPr="00123132">
        <w:rPr>
          <w:i/>
          <w:iCs/>
          <w:u w:val="single"/>
        </w:rPr>
        <w:t>Travel Claims (</w:t>
      </w:r>
      <w:r w:rsidR="001A4F85" w:rsidRPr="00123132">
        <w:rPr>
          <w:i/>
          <w:iCs/>
          <w:u w:val="single"/>
        </w:rPr>
        <w:t xml:space="preserve">BHF </w:t>
      </w:r>
      <w:r w:rsidRPr="00123132">
        <w:rPr>
          <w:i/>
          <w:iCs/>
          <w:u w:val="single"/>
        </w:rPr>
        <w:t>Travel Fund)</w:t>
      </w:r>
    </w:p>
    <w:p w14:paraId="501BCF56" w14:textId="1107BC0D" w:rsidR="00FD1D35" w:rsidRPr="003447C3" w:rsidRDefault="00A161CA" w:rsidP="00945554">
      <w:pPr>
        <w:pStyle w:val="ListParagraph"/>
        <w:numPr>
          <w:ilvl w:val="0"/>
          <w:numId w:val="10"/>
        </w:numPr>
        <w:rPr>
          <w:rStyle w:val="Hyperlink"/>
        </w:rPr>
      </w:pPr>
      <w:r>
        <w:t>See the BHF Travel Fund Policy</w:t>
      </w:r>
      <w:r w:rsidR="002A617A">
        <w:t xml:space="preserve"> </w:t>
      </w:r>
      <w:r>
        <w:t xml:space="preserve"> </w:t>
      </w:r>
      <w:r w:rsidR="003447C3">
        <w:fldChar w:fldCharType="begin"/>
      </w:r>
      <w:r w:rsidR="003447C3">
        <w:instrText>HYPERLINK "C:\\Users\\SankeyG\\OneDrive - British Heart Foundation\\Documents\\Travel Claim Form and guidance (TVL) July 2025.doc"</w:instrText>
      </w:r>
      <w:r w:rsidR="003447C3">
        <w:fldChar w:fldCharType="separate"/>
      </w:r>
      <w:r w:rsidR="00A34296" w:rsidRPr="003447C3">
        <w:rPr>
          <w:rStyle w:val="Hyperlink"/>
        </w:rPr>
        <w:t>Travel Cl</w:t>
      </w:r>
      <w:r w:rsidR="00A34296" w:rsidRPr="003447C3">
        <w:rPr>
          <w:rStyle w:val="Hyperlink"/>
        </w:rPr>
        <w:t xml:space="preserve">aim Form and guidance (TVL) </w:t>
      </w:r>
    </w:p>
    <w:p w14:paraId="63E4BF2D" w14:textId="61CF6051" w:rsidR="001A4F85" w:rsidRDefault="003447C3" w:rsidP="00945554">
      <w:pPr>
        <w:pStyle w:val="ListParagraph"/>
        <w:numPr>
          <w:ilvl w:val="0"/>
          <w:numId w:val="10"/>
        </w:numPr>
      </w:pPr>
      <w:r>
        <w:fldChar w:fldCharType="end"/>
      </w:r>
      <w:r w:rsidR="001A4F85">
        <w:t>Se</w:t>
      </w:r>
      <w:r w:rsidR="002A617A">
        <w:t xml:space="preserve">e Grant Costing Guide </w:t>
      </w:r>
      <w:r w:rsidR="001A4F85">
        <w:t xml:space="preserve">for eligible </w:t>
      </w:r>
      <w:r w:rsidR="00A161CA">
        <w:t>costs</w:t>
      </w:r>
      <w:r w:rsidR="002A617A">
        <w:t xml:space="preserve"> </w:t>
      </w:r>
      <w:hyperlink r:id="rId9" w:history="1">
        <w:r w:rsidR="00D32FF7" w:rsidRPr="00552C77">
          <w:rPr>
            <w:rStyle w:val="Hyperlink"/>
          </w:rPr>
          <w:t>https://www.bhf.org.uk/for-professionals/information-for-researchers/how-to-apply/grant-costing-guide</w:t>
        </w:r>
      </w:hyperlink>
    </w:p>
    <w:p w14:paraId="7169CB25" w14:textId="04BC25A8" w:rsidR="00123132" w:rsidRDefault="00123132" w:rsidP="00123132">
      <w:pPr>
        <w:rPr>
          <w:i/>
          <w:iCs/>
          <w:u w:val="single"/>
        </w:rPr>
      </w:pPr>
      <w:r>
        <w:rPr>
          <w:i/>
          <w:iCs/>
          <w:u w:val="single"/>
        </w:rPr>
        <w:t>Training courses (when awarded)</w:t>
      </w:r>
    </w:p>
    <w:p w14:paraId="3DCC370D" w14:textId="54EF056F" w:rsidR="008C5CE2" w:rsidRPr="008C5CE2" w:rsidRDefault="00123132" w:rsidP="00123132">
      <w:pPr>
        <w:pStyle w:val="ListParagraph"/>
        <w:numPr>
          <w:ilvl w:val="0"/>
          <w:numId w:val="10"/>
        </w:numPr>
      </w:pPr>
      <w:r w:rsidRPr="00123132">
        <w:t>Claims must include course details as per the award, plus itemised receipts.</w:t>
      </w:r>
    </w:p>
    <w:p w14:paraId="4D8AF108" w14:textId="2981BE3C" w:rsidR="004E26A8" w:rsidRPr="00123132" w:rsidRDefault="008C5CE2" w:rsidP="008C5CE2">
      <w:pPr>
        <w:rPr>
          <w:i/>
          <w:iCs/>
        </w:rPr>
      </w:pPr>
      <w:r w:rsidRPr="00123132">
        <w:rPr>
          <w:i/>
          <w:iCs/>
          <w:u w:val="single"/>
        </w:rPr>
        <w:t xml:space="preserve">Chair Awards: </w:t>
      </w:r>
      <w:r w:rsidR="004E26A8" w:rsidRPr="00123132">
        <w:rPr>
          <w:i/>
          <w:iCs/>
          <w:u w:val="single"/>
        </w:rPr>
        <w:t>Discretionary Claims</w:t>
      </w:r>
    </w:p>
    <w:p w14:paraId="7CB44374" w14:textId="09E8C5FB" w:rsidR="004E26A8" w:rsidRDefault="004E26A8" w:rsidP="008C5CE2">
      <w:pPr>
        <w:pStyle w:val="ListParagraph"/>
        <w:numPr>
          <w:ilvl w:val="0"/>
          <w:numId w:val="10"/>
        </w:numPr>
      </w:pPr>
      <w:r>
        <w:t>Each claim from the discretionary fund should come with a full breakdown.</w:t>
      </w:r>
    </w:p>
    <w:p w14:paraId="41FFE029" w14:textId="23318E8A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Please consult the BHF costing guide for items which cannot be claimed – e.g. stationery, furniture, recruitment costs </w:t>
      </w:r>
      <w:hyperlink r:id="rId10" w:history="1">
        <w:r w:rsidRPr="00552C77">
          <w:rPr>
            <w:rStyle w:val="Hyperlink"/>
          </w:rPr>
          <w:t>https://www.bhf.org.uk/for-professionals/information-for-researchers/how-to-apply/grant-costing-guide</w:t>
        </w:r>
      </w:hyperlink>
    </w:p>
    <w:p w14:paraId="630336AF" w14:textId="2168E02D" w:rsidR="004E26A8" w:rsidRDefault="004E26A8" w:rsidP="008C5CE2">
      <w:pPr>
        <w:pStyle w:val="ListParagraph"/>
        <w:numPr>
          <w:ilvl w:val="0"/>
          <w:numId w:val="10"/>
        </w:numPr>
      </w:pPr>
      <w:r>
        <w:t xml:space="preserve">All items claimed from the discretionary fund </w:t>
      </w:r>
      <w:r w:rsidR="0017155F">
        <w:t>must</w:t>
      </w:r>
      <w:r>
        <w:t xml:space="preserve"> be research costs of some kind, including travel for conferences or to relevant meetings.</w:t>
      </w:r>
    </w:p>
    <w:p w14:paraId="2E7862E8" w14:textId="7ED71BDA" w:rsidR="001A4F85" w:rsidRDefault="004E26A8" w:rsidP="000C0CAA">
      <w:pPr>
        <w:pStyle w:val="ListParagraph"/>
        <w:numPr>
          <w:ilvl w:val="0"/>
          <w:numId w:val="10"/>
        </w:numPr>
      </w:pPr>
      <w:r>
        <w:t>We do not require a travel form for claims from the discretionary fund but if it’s not clear that claimed travel is research-related, this may be queried.</w:t>
      </w:r>
      <w:r w:rsidR="0017155F">
        <w:t xml:space="preserve"> </w:t>
      </w:r>
      <w:r w:rsidR="00EA07FF">
        <w:t>Minimising carbon output should always be considered.</w:t>
      </w:r>
    </w:p>
    <w:p w14:paraId="6BE19D73" w14:textId="2117BC2B" w:rsidR="005F2FE9" w:rsidRPr="00123132" w:rsidRDefault="000C0CAA" w:rsidP="000C0CAA">
      <w:pPr>
        <w:rPr>
          <w:i/>
          <w:iCs/>
          <w:u w:val="single"/>
        </w:rPr>
      </w:pPr>
      <w:r w:rsidRPr="00123132">
        <w:rPr>
          <w:i/>
          <w:iCs/>
          <w:u w:val="single"/>
        </w:rPr>
        <w:t xml:space="preserve">Chair Awards: </w:t>
      </w:r>
      <w:r w:rsidR="005F2FE9" w:rsidRPr="00123132">
        <w:rPr>
          <w:i/>
          <w:iCs/>
          <w:u w:val="single"/>
        </w:rPr>
        <w:t>Scholarship Scheme Claims</w:t>
      </w:r>
    </w:p>
    <w:p w14:paraId="79F504BF" w14:textId="10935654" w:rsidR="005F2FE9" w:rsidRPr="005F2FE9" w:rsidRDefault="005F2FE9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These should only be made for individuals who have been explicitly approved by BHF for appointment to the </w:t>
      </w:r>
      <w:r w:rsidR="00C94B39">
        <w:t>S</w:t>
      </w:r>
      <w:r>
        <w:t xml:space="preserve">cholarship </w:t>
      </w:r>
      <w:r w:rsidR="00C94B39">
        <w:t>S</w:t>
      </w:r>
      <w:r>
        <w:t>cheme. The start date and salary should match what was approved, unless any deviation has been explicitly approved in advance by BHF.</w:t>
      </w:r>
    </w:p>
    <w:p w14:paraId="20CEDA9F" w14:textId="7F6396F9" w:rsidR="005F2FE9" w:rsidRPr="005F2FE9" w:rsidRDefault="00EA07FF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>S</w:t>
      </w:r>
      <w:r w:rsidR="005F2FE9">
        <w:t xml:space="preserve">alary claims </w:t>
      </w:r>
      <w:r>
        <w:t xml:space="preserve">must be </w:t>
      </w:r>
      <w:r w:rsidR="005F2FE9">
        <w:t xml:space="preserve">broken down by basic salary, </w:t>
      </w:r>
      <w:r w:rsidR="00E1668F">
        <w:t xml:space="preserve">LA if applicable, </w:t>
      </w:r>
      <w:r w:rsidR="005F2FE9">
        <w:t>pension and NI.</w:t>
      </w:r>
    </w:p>
    <w:p w14:paraId="551AFB87" w14:textId="2AA3D315" w:rsidR="005F2FE9" w:rsidRPr="005F2FE9" w:rsidRDefault="005F2FE9" w:rsidP="008C5CE2">
      <w:pPr>
        <w:pStyle w:val="ListParagraph"/>
        <w:numPr>
          <w:ilvl w:val="0"/>
          <w:numId w:val="10"/>
        </w:numPr>
        <w:rPr>
          <w:u w:val="single"/>
        </w:rPr>
      </w:pPr>
      <w:r>
        <w:t>A person can only be claimed on the Scholarship Scheme for a period of up to 15 months</w:t>
      </w:r>
      <w:r w:rsidR="00EA07FF">
        <w:t xml:space="preserve"> and only one individual can be appointed to the </w:t>
      </w:r>
      <w:r w:rsidR="00E1668F">
        <w:t xml:space="preserve">Scheme </w:t>
      </w:r>
      <w:r w:rsidR="00EA07FF">
        <w:t>at any one time</w:t>
      </w:r>
      <w:r>
        <w:t>.</w:t>
      </w:r>
    </w:p>
    <w:sectPr w:rsidR="005F2FE9" w:rsidRPr="005F2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FC3"/>
    <w:multiLevelType w:val="hybridMultilevel"/>
    <w:tmpl w:val="ACBA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4048"/>
    <w:multiLevelType w:val="hybridMultilevel"/>
    <w:tmpl w:val="97E0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85D"/>
    <w:multiLevelType w:val="hybridMultilevel"/>
    <w:tmpl w:val="C2CA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6E7E"/>
    <w:multiLevelType w:val="hybridMultilevel"/>
    <w:tmpl w:val="37BC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B6D"/>
    <w:multiLevelType w:val="hybridMultilevel"/>
    <w:tmpl w:val="5B6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524E"/>
    <w:multiLevelType w:val="hybridMultilevel"/>
    <w:tmpl w:val="3A8A4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202E"/>
    <w:multiLevelType w:val="hybridMultilevel"/>
    <w:tmpl w:val="65C2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49EC"/>
    <w:multiLevelType w:val="hybridMultilevel"/>
    <w:tmpl w:val="6C70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0150"/>
    <w:multiLevelType w:val="hybridMultilevel"/>
    <w:tmpl w:val="2F20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59EA"/>
    <w:multiLevelType w:val="hybridMultilevel"/>
    <w:tmpl w:val="5098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4920">
    <w:abstractNumId w:val="6"/>
  </w:num>
  <w:num w:numId="2" w16cid:durableId="1813137398">
    <w:abstractNumId w:val="1"/>
  </w:num>
  <w:num w:numId="3" w16cid:durableId="432437841">
    <w:abstractNumId w:val="8"/>
  </w:num>
  <w:num w:numId="4" w16cid:durableId="507870217">
    <w:abstractNumId w:val="4"/>
  </w:num>
  <w:num w:numId="5" w16cid:durableId="1253245558">
    <w:abstractNumId w:val="9"/>
  </w:num>
  <w:num w:numId="6" w16cid:durableId="1893886565">
    <w:abstractNumId w:val="2"/>
  </w:num>
  <w:num w:numId="7" w16cid:durableId="1620183824">
    <w:abstractNumId w:val="7"/>
  </w:num>
  <w:num w:numId="8" w16cid:durableId="595359614">
    <w:abstractNumId w:val="0"/>
  </w:num>
  <w:num w:numId="9" w16cid:durableId="289435790">
    <w:abstractNumId w:val="3"/>
  </w:num>
  <w:num w:numId="10" w16cid:durableId="89663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A8"/>
    <w:rsid w:val="0002617B"/>
    <w:rsid w:val="000C0CAA"/>
    <w:rsid w:val="00123132"/>
    <w:rsid w:val="00136CE4"/>
    <w:rsid w:val="0017155F"/>
    <w:rsid w:val="001A4F85"/>
    <w:rsid w:val="001A7F43"/>
    <w:rsid w:val="0022693B"/>
    <w:rsid w:val="00274F81"/>
    <w:rsid w:val="002A5857"/>
    <w:rsid w:val="002A617A"/>
    <w:rsid w:val="002D5E19"/>
    <w:rsid w:val="0031523D"/>
    <w:rsid w:val="003447C3"/>
    <w:rsid w:val="00453574"/>
    <w:rsid w:val="00477C51"/>
    <w:rsid w:val="004E26A8"/>
    <w:rsid w:val="00505606"/>
    <w:rsid w:val="005B4517"/>
    <w:rsid w:val="005F2FE9"/>
    <w:rsid w:val="005F747B"/>
    <w:rsid w:val="006C76CD"/>
    <w:rsid w:val="0074540E"/>
    <w:rsid w:val="00774EB3"/>
    <w:rsid w:val="00841D7A"/>
    <w:rsid w:val="00863632"/>
    <w:rsid w:val="008C5CE2"/>
    <w:rsid w:val="00900541"/>
    <w:rsid w:val="0094473F"/>
    <w:rsid w:val="00A161CA"/>
    <w:rsid w:val="00A23579"/>
    <w:rsid w:val="00A34296"/>
    <w:rsid w:val="00A53772"/>
    <w:rsid w:val="00A84F72"/>
    <w:rsid w:val="00B319E6"/>
    <w:rsid w:val="00BD7C73"/>
    <w:rsid w:val="00C53918"/>
    <w:rsid w:val="00C94B39"/>
    <w:rsid w:val="00C97D84"/>
    <w:rsid w:val="00CA0983"/>
    <w:rsid w:val="00D32FF7"/>
    <w:rsid w:val="00D43665"/>
    <w:rsid w:val="00E1668F"/>
    <w:rsid w:val="00EA07FF"/>
    <w:rsid w:val="00FA1C59"/>
    <w:rsid w:val="00FD1D35"/>
    <w:rsid w:val="53AF8714"/>
    <w:rsid w:val="5B411CA4"/>
    <w:rsid w:val="654AB0C2"/>
    <w:rsid w:val="690B7519"/>
    <w:rsid w:val="6E47BF32"/>
    <w:rsid w:val="7074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496E"/>
  <w15:chartTrackingRefBased/>
  <w15:docId w15:val="{03F0FE68-2B01-48E1-9A5C-8BDB4FA3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6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9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07F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12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23132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DefaultParagraphFont"/>
    <w:rsid w:val="001231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hf.org.uk/for-professionals/information-for-researchers/how-to-apply/grant-costing-gui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hf.org.uk/for-professionals/information-for-researchers/how-to-apply/grant-costing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5B3F5908F9749BEF3BCEA31C3CE58" ma:contentTypeVersion="4" ma:contentTypeDescription="Create a new document." ma:contentTypeScope="" ma:versionID="57fcc36b247ded8d952299f51fd682e1">
  <xsd:schema xmlns:xsd="http://www.w3.org/2001/XMLSchema" xmlns:xs="http://www.w3.org/2001/XMLSchema" xmlns:p="http://schemas.microsoft.com/office/2006/metadata/properties" xmlns:ns2="dc43b395-c765-467a-ad4d-958304f292fd" xmlns:ns3="a9d17e8b-33af-400f-87d2-49a56ac0694d" targetNamespace="http://schemas.microsoft.com/office/2006/metadata/properties" ma:root="true" ma:fieldsID="8bc35ee3b7122f2fa5b00bee7ada714b" ns2:_="" ns3:_="">
    <xsd:import namespace="dc43b395-c765-467a-ad4d-958304f292fd"/>
    <xsd:import namespace="a9d17e8b-33af-400f-87d2-49a56ac0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b395-c765-467a-ad4d-958304f29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7e8b-33af-400f-87d2-49a56ac0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D098-DE73-4544-AA81-AF69AB042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7DE4D-C8BF-488E-8E27-1401B239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3b395-c765-467a-ad4d-958304f292fd"/>
    <ds:schemaRef ds:uri="a9d17e8b-33af-400f-87d2-49a56ac0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B44F1-8EC6-4365-9605-4DA76BF14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73D76B-EC4A-4FDC-B8FE-4669789A49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e9d26ef-a753-4f6b-a2d4-48e15ab01edb}" enabled="0" method="" siteId="{ae9d26ef-a753-4f6b-a2d4-48e15ab01e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Matusavage</dc:creator>
  <cp:keywords/>
  <dc:description/>
  <cp:lastModifiedBy>Gloria Sankey</cp:lastModifiedBy>
  <cp:revision>2</cp:revision>
  <dcterms:created xsi:type="dcterms:W3CDTF">2025-07-03T14:01:00Z</dcterms:created>
  <dcterms:modified xsi:type="dcterms:W3CDTF">2025-07-03T14:01:00Z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0x010100E325B3F5908F9749BEF3BCEA31C3CE58</vt:lpwstr>
  </property>
</Properties>
</file>